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43FD2" w:rsidRDefault="00F92268" w:rsidP="00850792">
      <w:pPr>
        <w:pStyle w:val="BodyText"/>
        <w:rPr>
          <w:sz w:val="6"/>
          <w:szCs w:val="6"/>
        </w:rPr>
      </w:pPr>
      <w:r w:rsidRPr="00843FD2">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43FD2"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43FD2" w:rsidRDefault="00F92268" w:rsidP="00F246C7">
            <w:pPr>
              <w:pStyle w:val="RefTableData"/>
            </w:pPr>
            <w:r w:rsidRPr="00843FD2">
              <w:t>Reference number(s)</w:t>
            </w:r>
          </w:p>
        </w:tc>
      </w:tr>
      <w:tr w:rsidR="00F92268" w:rsidRPr="00843FD2"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BECA3AB" w:rsidR="00F92268" w:rsidRPr="00843FD2" w:rsidRDefault="00D349AE" w:rsidP="00F246C7">
            <w:pPr>
              <w:pStyle w:val="RefTableHeader"/>
            </w:pPr>
            <w:r w:rsidRPr="00843FD2">
              <w:t>3426-A</w:t>
            </w:r>
          </w:p>
        </w:tc>
      </w:tr>
    </w:tbl>
    <w:p w14:paraId="2BDBE3FF" w14:textId="77777777" w:rsidR="007B2972" w:rsidRPr="007B2972" w:rsidRDefault="007B2972" w:rsidP="007B2972">
      <w:pPr>
        <w:pStyle w:val="Heading1"/>
        <w:rPr>
          <w:sz w:val="6"/>
          <w:szCs w:val="6"/>
        </w:rPr>
        <w:sectPr w:rsidR="007B2972" w:rsidRPr="007B2972" w:rsidSect="00D349AE">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C3DDE06" w:rsidR="004B15BB" w:rsidRPr="007B2972" w:rsidRDefault="00714C18" w:rsidP="007B2972">
      <w:pPr>
        <w:pStyle w:val="Heading1"/>
      </w:pPr>
      <w:r w:rsidRPr="007B2972">
        <w:t>Specialty Guideline Management</w:t>
      </w:r>
      <w:r w:rsidR="0045790D" w:rsidRPr="007B2972">
        <w:br/>
      </w:r>
      <w:proofErr w:type="spellStart"/>
      <w:r w:rsidR="00233668" w:rsidRPr="007B2972">
        <w:t>Oxbryta</w:t>
      </w:r>
      <w:proofErr w:type="spellEnd"/>
    </w:p>
    <w:p w14:paraId="78861C92" w14:textId="77CF60AE" w:rsidR="00203468" w:rsidRPr="00843FD2" w:rsidRDefault="00C64534" w:rsidP="008E0F0D">
      <w:pPr>
        <w:pStyle w:val="Heading2"/>
      </w:pPr>
      <w:r w:rsidRPr="00843FD2">
        <w:t xml:space="preserve">Products Referenced by this </w:t>
      </w:r>
      <w:r w:rsidR="00501602" w:rsidRPr="00843FD2">
        <w:t>Document</w:t>
      </w:r>
    </w:p>
    <w:p w14:paraId="5455152B" w14:textId="65DEB607" w:rsidR="008E0F0D" w:rsidRPr="00843FD2" w:rsidRDefault="00D82D85" w:rsidP="008B73E8">
      <w:pPr>
        <w:pStyle w:val="BodyText"/>
      </w:pPr>
      <w:r w:rsidRPr="00843FD2">
        <w:t xml:space="preserve">Drugs that are listed in the </w:t>
      </w:r>
      <w:r w:rsidR="000315F1" w:rsidRPr="00843FD2">
        <w:t>following table</w:t>
      </w:r>
      <w:r w:rsidRPr="00843FD2">
        <w:t xml:space="preserve"> include both brand and generic and all dosage forms and strengths unless otherwise stated. </w:t>
      </w:r>
      <w:r w:rsidR="00CB29B2" w:rsidRPr="00843FD2">
        <w:t>Over</w:t>
      </w:r>
      <w:r w:rsidR="00E9463B">
        <w:t>-</w:t>
      </w:r>
      <w:r w:rsidR="00CB29B2" w:rsidRPr="00843FD2">
        <w:t>the</w:t>
      </w:r>
      <w:r w:rsidR="00E9463B">
        <w:t>-</w:t>
      </w:r>
      <w:r w:rsidR="00CB29B2" w:rsidRPr="00843FD2">
        <w:t>counter (OTC)</w:t>
      </w:r>
      <w:r w:rsidRPr="00843FD2">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843FD2" w14:paraId="057AAA89" w14:textId="77777777">
        <w:trPr>
          <w:cantSplit/>
          <w:trHeight w:val="288"/>
          <w:tblHeader/>
        </w:trPr>
        <w:tc>
          <w:tcPr>
            <w:tcW w:w="5265" w:type="dxa"/>
            <w:vAlign w:val="center"/>
          </w:tcPr>
          <w:p w14:paraId="6CBFE1BD" w14:textId="77777777" w:rsidR="005B4D7C" w:rsidRPr="00843FD2" w:rsidRDefault="005B4D7C">
            <w:pPr>
              <w:pStyle w:val="TableHeader"/>
            </w:pPr>
            <w:r w:rsidRPr="00843FD2">
              <w:t>Brand Name</w:t>
            </w:r>
          </w:p>
        </w:tc>
        <w:tc>
          <w:tcPr>
            <w:tcW w:w="5595" w:type="dxa"/>
            <w:vAlign w:val="center"/>
          </w:tcPr>
          <w:p w14:paraId="18440B85" w14:textId="77777777" w:rsidR="005B4D7C" w:rsidRPr="00843FD2" w:rsidRDefault="005B4D7C">
            <w:pPr>
              <w:pStyle w:val="TableHeader"/>
            </w:pPr>
            <w:r w:rsidRPr="00843FD2">
              <w:t>Generic Name</w:t>
            </w:r>
          </w:p>
        </w:tc>
      </w:tr>
      <w:tr w:rsidR="005B4D7C" w:rsidRPr="00843FD2" w14:paraId="7742B1EC" w14:textId="77777777">
        <w:trPr>
          <w:cantSplit/>
        </w:trPr>
        <w:tc>
          <w:tcPr>
            <w:tcW w:w="5265" w:type="dxa"/>
          </w:tcPr>
          <w:p w14:paraId="4DED0C9B" w14:textId="6DFA670D" w:rsidR="005B4D7C" w:rsidRPr="00843FD2" w:rsidRDefault="00714C18">
            <w:pPr>
              <w:pStyle w:val="TableDataUnpadded"/>
            </w:pPr>
            <w:proofErr w:type="spellStart"/>
            <w:r w:rsidRPr="00843FD2">
              <w:t>Oxbryta</w:t>
            </w:r>
            <w:proofErr w:type="spellEnd"/>
          </w:p>
        </w:tc>
        <w:tc>
          <w:tcPr>
            <w:tcW w:w="5595" w:type="dxa"/>
          </w:tcPr>
          <w:p w14:paraId="1A09710D" w14:textId="1B3C15F5" w:rsidR="005B4D7C" w:rsidRPr="00843FD2" w:rsidRDefault="00714C18">
            <w:pPr>
              <w:pStyle w:val="TableDataUnpadded"/>
            </w:pPr>
            <w:proofErr w:type="spellStart"/>
            <w:r w:rsidRPr="00843FD2">
              <w:t>voxelotor</w:t>
            </w:r>
            <w:proofErr w:type="spellEnd"/>
          </w:p>
        </w:tc>
      </w:tr>
    </w:tbl>
    <w:p w14:paraId="14CE6108" w14:textId="57B46E36" w:rsidR="00FC1AAD" w:rsidRPr="00843FD2" w:rsidRDefault="00ED052F" w:rsidP="00AA2A94">
      <w:pPr>
        <w:pStyle w:val="Heading2"/>
        <w:tabs>
          <w:tab w:val="left" w:pos="9540"/>
        </w:tabs>
      </w:pPr>
      <w:r w:rsidRPr="00843FD2">
        <w:t>Indications</w:t>
      </w:r>
    </w:p>
    <w:p w14:paraId="044F06D0" w14:textId="77777777" w:rsidR="00714C18" w:rsidRPr="00843FD2" w:rsidRDefault="00714C18" w:rsidP="00D349AE">
      <w:pPr>
        <w:pStyle w:val="BodyText"/>
      </w:pPr>
      <w:r w:rsidRPr="00843FD2">
        <w:t>The indications below including FDA-approved indications and compendial uses are considered a covered benefit provided that all the approval criteria are met and the member has no exclusions to the prescribed therapy.</w:t>
      </w:r>
    </w:p>
    <w:p w14:paraId="3021EF5A" w14:textId="68F82C61" w:rsidR="00714C18" w:rsidRPr="00843FD2" w:rsidRDefault="00714C18" w:rsidP="00D349AE">
      <w:pPr>
        <w:pStyle w:val="Heading3"/>
      </w:pPr>
      <w:r w:rsidRPr="00843FD2">
        <w:t>FDA-</w:t>
      </w:r>
      <w:r w:rsidR="00E765CC" w:rsidRPr="00843FD2">
        <w:t>a</w:t>
      </w:r>
      <w:r w:rsidRPr="00843FD2">
        <w:t>pproved Indication</w:t>
      </w:r>
    </w:p>
    <w:p w14:paraId="20E809FE" w14:textId="77777777" w:rsidR="00714C18" w:rsidRPr="00843FD2" w:rsidRDefault="00714C18" w:rsidP="00D349AE">
      <w:pPr>
        <w:pStyle w:val="BodyText"/>
        <w:rPr>
          <w:u w:val="single"/>
        </w:rPr>
      </w:pPr>
      <w:proofErr w:type="spellStart"/>
      <w:r w:rsidRPr="00843FD2">
        <w:t>Oxbryta</w:t>
      </w:r>
      <w:proofErr w:type="spellEnd"/>
      <w:r w:rsidRPr="00843FD2">
        <w:t xml:space="preserve"> is indicated for the treatment of sickle cell disease (SCD) in adults and pediatric patients 4 years of age and older.</w:t>
      </w:r>
    </w:p>
    <w:p w14:paraId="63322A78" w14:textId="77777777" w:rsidR="00714C18" w:rsidRPr="00843FD2" w:rsidRDefault="00714C18" w:rsidP="00D349AE">
      <w:pPr>
        <w:pStyle w:val="BodyText"/>
      </w:pPr>
      <w:r w:rsidRPr="00843FD2">
        <w:t>All other indications are considered experimental/investigational and not medically necessary.</w:t>
      </w:r>
    </w:p>
    <w:p w14:paraId="4DB233A9" w14:textId="784553B0" w:rsidR="00714C18" w:rsidRPr="00843FD2" w:rsidRDefault="00D349AE" w:rsidP="00D349AE">
      <w:pPr>
        <w:pStyle w:val="Heading2"/>
      </w:pPr>
      <w:r w:rsidRPr="00843FD2">
        <w:t>Prescriber Specialties</w:t>
      </w:r>
    </w:p>
    <w:p w14:paraId="4874C970" w14:textId="77777777" w:rsidR="00714C18" w:rsidRPr="00843FD2" w:rsidRDefault="00714C18" w:rsidP="00D349AE">
      <w:pPr>
        <w:pStyle w:val="BodyText"/>
      </w:pPr>
      <w:r w:rsidRPr="00843FD2">
        <w:t xml:space="preserve">This medication must be prescribed by or in consultation with a hematologist </w:t>
      </w:r>
      <w:bookmarkStart w:id="0" w:name="OLE_LINK8"/>
      <w:r w:rsidRPr="00843FD2">
        <w:t>or specialist in sickle cell disease.</w:t>
      </w:r>
      <w:bookmarkEnd w:id="0"/>
    </w:p>
    <w:p w14:paraId="6F216B0A" w14:textId="55FD32BA" w:rsidR="00714C18" w:rsidRPr="00843FD2" w:rsidRDefault="00D349AE" w:rsidP="00843FD2">
      <w:pPr>
        <w:pStyle w:val="Heading2"/>
        <w:keepNext w:val="0"/>
        <w:widowControl w:val="0"/>
        <w:tabs>
          <w:tab w:val="left" w:pos="9495"/>
        </w:tabs>
      </w:pPr>
      <w:r w:rsidRPr="00843FD2">
        <w:t>Coverage Criteria</w:t>
      </w:r>
    </w:p>
    <w:p w14:paraId="556DAD2F" w14:textId="1D51DF81" w:rsidR="00714C18" w:rsidRDefault="00714C18" w:rsidP="00843FD2">
      <w:pPr>
        <w:pStyle w:val="Heading3"/>
        <w:keepNext w:val="0"/>
        <w:keepLines w:val="0"/>
        <w:widowControl w:val="0"/>
      </w:pPr>
      <w:r w:rsidRPr="00843FD2">
        <w:lastRenderedPageBreak/>
        <w:t xml:space="preserve">Sickle </w:t>
      </w:r>
      <w:r w:rsidR="00DA2F42">
        <w:t>c</w:t>
      </w:r>
      <w:r w:rsidR="00582ED1" w:rsidRPr="00843FD2">
        <w:t xml:space="preserve">ell </w:t>
      </w:r>
      <w:r w:rsidR="00DA2F42">
        <w:t>d</w:t>
      </w:r>
      <w:r w:rsidR="00582ED1" w:rsidRPr="00843FD2">
        <w:t xml:space="preserve">isease </w:t>
      </w:r>
      <w:r w:rsidRPr="00843FD2">
        <w:t>(SCD)</w:t>
      </w:r>
    </w:p>
    <w:p w14:paraId="6B99B704" w14:textId="77777777" w:rsidR="00714C18" w:rsidRPr="00843FD2" w:rsidRDefault="00714C18" w:rsidP="00D349AE">
      <w:pPr>
        <w:pStyle w:val="BodyText"/>
      </w:pPr>
      <w:r w:rsidRPr="00843FD2">
        <w:t>Authorization of 6 months may be granted for treatment of sickle cell disease in members 4 years of age or older with a pretreatment hemoglobin level of 10.5 g/dL or less, when either of the following criteria is met:</w:t>
      </w:r>
    </w:p>
    <w:p w14:paraId="030F1795" w14:textId="64EF8182" w:rsidR="00714C18" w:rsidRPr="00843FD2" w:rsidRDefault="00714C18" w:rsidP="00D349AE">
      <w:pPr>
        <w:pStyle w:val="ListParagraph"/>
        <w:numPr>
          <w:ilvl w:val="0"/>
          <w:numId w:val="32"/>
        </w:numPr>
      </w:pPr>
      <w:r w:rsidRPr="00843FD2">
        <w:t>Member has sickle hemoglobin C (HbSC),</w:t>
      </w:r>
      <w:r w:rsidR="00DA2F42">
        <w:t xml:space="preserve"> </w:t>
      </w:r>
      <w:r w:rsidRPr="00843FD2">
        <w:t xml:space="preserve">sickle </w:t>
      </w:r>
      <w:r w:rsidRPr="00843FD2">
        <w:rPr>
          <w:rFonts w:ascii="Calibri" w:hAnsi="Calibri" w:cs="Calibri"/>
        </w:rPr>
        <w:t>β</w:t>
      </w:r>
      <w:r w:rsidRPr="00CC23F4">
        <w:rPr>
          <w:vertAlign w:val="superscript"/>
        </w:rPr>
        <w:t>+</w:t>
      </w:r>
      <w:r w:rsidRPr="00843FD2">
        <w:t>-thalassemia (HbS</w:t>
      </w:r>
      <w:r w:rsidRPr="00843FD2">
        <w:rPr>
          <w:rFonts w:ascii="Calibri" w:hAnsi="Calibri" w:cs="Calibri"/>
        </w:rPr>
        <w:t>β</w:t>
      </w:r>
      <w:r w:rsidRPr="00CC23F4">
        <w:rPr>
          <w:vertAlign w:val="superscript"/>
        </w:rPr>
        <w:t>+</w:t>
      </w:r>
      <w:r w:rsidRPr="00843FD2">
        <w:t xml:space="preserve">), or other genotypic variants of sickle cell disease </w:t>
      </w:r>
      <w:bookmarkStart w:id="1" w:name="_Hlk172110642"/>
      <w:r w:rsidRPr="00843FD2">
        <w:t>(e.g., Hb</w:t>
      </w:r>
      <w:r w:rsidR="00DA2F42">
        <w:t>S-O Arab</w:t>
      </w:r>
      <w:r w:rsidRPr="00843FD2">
        <w:t>, Hb</w:t>
      </w:r>
      <w:r w:rsidR="00DA2F42">
        <w:t>S-Lepore</w:t>
      </w:r>
      <w:r w:rsidRPr="00843FD2">
        <w:t>).</w:t>
      </w:r>
      <w:bookmarkEnd w:id="1"/>
    </w:p>
    <w:p w14:paraId="75085DCE" w14:textId="77777777" w:rsidR="00714C18" w:rsidRPr="00843FD2" w:rsidRDefault="00714C18" w:rsidP="00D349AE">
      <w:pPr>
        <w:pStyle w:val="ListParagraph"/>
        <w:numPr>
          <w:ilvl w:val="0"/>
          <w:numId w:val="32"/>
        </w:numPr>
        <w:rPr>
          <w:sz w:val="20"/>
          <w:szCs w:val="20"/>
        </w:rPr>
      </w:pPr>
      <w:r w:rsidRPr="00843FD2">
        <w:t xml:space="preserve">Member has homozygous hemoglobin S (HbSS) or sickle </w:t>
      </w:r>
      <w:r w:rsidRPr="00843FD2">
        <w:rPr>
          <w:rFonts w:ascii="Calibri" w:hAnsi="Calibri" w:cs="Calibri"/>
        </w:rPr>
        <w:t>β</w:t>
      </w:r>
      <w:r w:rsidRPr="00CC23F4">
        <w:rPr>
          <w:vertAlign w:val="superscript"/>
        </w:rPr>
        <w:t>0</w:t>
      </w:r>
      <w:r w:rsidRPr="00843FD2">
        <w:t>-thalassemia (HbS</w:t>
      </w:r>
      <w:r w:rsidRPr="00843FD2">
        <w:rPr>
          <w:rFonts w:ascii="Calibri" w:hAnsi="Calibri" w:cs="Calibri"/>
        </w:rPr>
        <w:t>β</w:t>
      </w:r>
      <w:r w:rsidRPr="00CC23F4">
        <w:rPr>
          <w:vertAlign w:val="superscript"/>
        </w:rPr>
        <w:t>0</w:t>
      </w:r>
      <w:r w:rsidRPr="00843FD2">
        <w:t>) genotype AND meets any of the following:</w:t>
      </w:r>
    </w:p>
    <w:p w14:paraId="5D03AE42" w14:textId="3FD3E1AD" w:rsidR="00714C18" w:rsidRPr="00843FD2" w:rsidRDefault="00714C18" w:rsidP="00D349AE">
      <w:pPr>
        <w:pStyle w:val="ListParagraph"/>
        <w:numPr>
          <w:ilvl w:val="1"/>
          <w:numId w:val="34"/>
        </w:numPr>
      </w:pPr>
      <w:r w:rsidRPr="00843FD2">
        <w:t>Has experienced, at any time in the past, an inadequate response or intolerance to a trial of hydroxyurea</w:t>
      </w:r>
    </w:p>
    <w:p w14:paraId="714105A5" w14:textId="3E8578F9" w:rsidR="00714C18" w:rsidRPr="00843FD2" w:rsidRDefault="00714C18" w:rsidP="00D349AE">
      <w:pPr>
        <w:pStyle w:val="ListParagraph"/>
        <w:numPr>
          <w:ilvl w:val="1"/>
          <w:numId w:val="34"/>
        </w:numPr>
      </w:pPr>
      <w:r w:rsidRPr="00843FD2">
        <w:t>Has a contraindication to hydroxyurea</w:t>
      </w:r>
    </w:p>
    <w:p w14:paraId="66828BD1" w14:textId="217EBB1B" w:rsidR="00714C18" w:rsidRPr="00843FD2" w:rsidRDefault="00714C18" w:rsidP="00D349AE">
      <w:pPr>
        <w:pStyle w:val="ListParagraph"/>
        <w:numPr>
          <w:ilvl w:val="1"/>
          <w:numId w:val="34"/>
        </w:numPr>
        <w:rPr>
          <w:sz w:val="20"/>
          <w:szCs w:val="20"/>
        </w:rPr>
      </w:pPr>
      <w:r w:rsidRPr="00843FD2">
        <w:t xml:space="preserve">Will be using </w:t>
      </w:r>
      <w:proofErr w:type="spellStart"/>
      <w:r w:rsidRPr="00843FD2">
        <w:t>Oxbryta</w:t>
      </w:r>
      <w:proofErr w:type="spellEnd"/>
      <w:r w:rsidRPr="00843FD2">
        <w:t xml:space="preserve"> with concurrent hydroxyurea therapy</w:t>
      </w:r>
    </w:p>
    <w:p w14:paraId="1D22D6F1" w14:textId="77777777" w:rsidR="00714C18" w:rsidRPr="00843FD2" w:rsidRDefault="00714C18" w:rsidP="00D349AE">
      <w:pPr>
        <w:pStyle w:val="BodyText"/>
      </w:pPr>
      <w:r w:rsidRPr="00843FD2">
        <w:t>Note: Requirements regarding pretreatment hemoglobin level exclude values due to a recent transfusion.</w:t>
      </w:r>
    </w:p>
    <w:p w14:paraId="01AB5D3B" w14:textId="3BA764B2" w:rsidR="00714C18" w:rsidRPr="00843FD2" w:rsidRDefault="00D349AE" w:rsidP="00D349AE">
      <w:pPr>
        <w:pStyle w:val="Heading2"/>
      </w:pPr>
      <w:r w:rsidRPr="00843FD2">
        <w:t xml:space="preserve">Continuation </w:t>
      </w:r>
      <w:r w:rsidR="00897162">
        <w:t>o</w:t>
      </w:r>
      <w:r w:rsidRPr="00843FD2">
        <w:t>f Therapy</w:t>
      </w:r>
    </w:p>
    <w:p w14:paraId="59947040" w14:textId="35502374" w:rsidR="00714C18" w:rsidRPr="00843FD2" w:rsidRDefault="00714C18" w:rsidP="00D349AE">
      <w:pPr>
        <w:pStyle w:val="Heading3"/>
      </w:pPr>
      <w:r w:rsidRPr="00843FD2">
        <w:t xml:space="preserve">Sickle </w:t>
      </w:r>
      <w:r w:rsidR="00DA2F42">
        <w:t>c</w:t>
      </w:r>
      <w:r w:rsidR="00897162" w:rsidRPr="00843FD2">
        <w:t xml:space="preserve">ell </w:t>
      </w:r>
      <w:r w:rsidR="00DA2F42">
        <w:t>d</w:t>
      </w:r>
      <w:r w:rsidR="00897162" w:rsidRPr="00843FD2">
        <w:t xml:space="preserve">isease </w:t>
      </w:r>
      <w:r w:rsidRPr="00843FD2">
        <w:t>(SCD)</w:t>
      </w:r>
    </w:p>
    <w:p w14:paraId="2EA32DC1" w14:textId="77777777" w:rsidR="00714C18" w:rsidRDefault="00714C18" w:rsidP="00D349AE">
      <w:pPr>
        <w:pStyle w:val="BodyText"/>
      </w:pPr>
      <w:r w:rsidRPr="00843FD2">
        <w:t>Authorization of 12 months may be granted for continued treatment in members experiencing benefit from therapy as demonstrated by increased hemoglobin levels or maintenance of increased hemoglobin levels since starting treatment.</w:t>
      </w:r>
    </w:p>
    <w:p w14:paraId="10DA4309" w14:textId="6B6C6ED0" w:rsidR="00FF66BF" w:rsidRPr="00843FD2" w:rsidRDefault="00FF66BF" w:rsidP="00FF66BF">
      <w:pPr>
        <w:pStyle w:val="Heading2"/>
      </w:pPr>
      <w:r w:rsidRPr="00843FD2">
        <w:t>References</w:t>
      </w:r>
    </w:p>
    <w:p w14:paraId="14DB8D98" w14:textId="77777777" w:rsidR="00714C18" w:rsidRPr="00897162" w:rsidRDefault="00714C18" w:rsidP="00897162">
      <w:pPr>
        <w:pStyle w:val="ReferenceOrdered"/>
      </w:pPr>
      <w:proofErr w:type="spellStart"/>
      <w:r w:rsidRPr="00897162">
        <w:t>Oxbryta</w:t>
      </w:r>
      <w:proofErr w:type="spellEnd"/>
      <w:r w:rsidRPr="00897162">
        <w:t xml:space="preserve"> [package insert]. South San Francisco, CA: Global Blood Therapeutics, Inc.; August 2023.</w:t>
      </w:r>
    </w:p>
    <w:p w14:paraId="47E1A10C" w14:textId="53E56B91" w:rsidR="00C44990" w:rsidRPr="00E9463B" w:rsidRDefault="00000000" w:rsidP="003B5A08">
      <w:pPr>
        <w:pStyle w:val="ReferenceOrdered"/>
      </w:pPr>
      <w:hyperlink r:id="rId15" w:history="1">
        <w:proofErr w:type="spellStart"/>
        <w:r w:rsidR="00714C18" w:rsidRPr="00897162">
          <w:t>Vichinsky</w:t>
        </w:r>
        <w:proofErr w:type="spellEnd"/>
        <w:r w:rsidR="00714C18" w:rsidRPr="00897162">
          <w:t xml:space="preserve"> E</w:t>
        </w:r>
      </w:hyperlink>
      <w:r w:rsidR="00714C18" w:rsidRPr="00897162">
        <w:t xml:space="preserve">, </w:t>
      </w:r>
      <w:hyperlink r:id="rId16" w:history="1">
        <w:r w:rsidR="00714C18" w:rsidRPr="00897162">
          <w:t>Hoppe CC</w:t>
        </w:r>
      </w:hyperlink>
      <w:r w:rsidR="00714C18" w:rsidRPr="00897162">
        <w:t xml:space="preserve">, </w:t>
      </w:r>
      <w:proofErr w:type="spellStart"/>
      <w:r w:rsidR="00714C18" w:rsidRPr="00897162">
        <w:t>Ataga</w:t>
      </w:r>
      <w:proofErr w:type="spellEnd"/>
      <w:r w:rsidR="00714C18" w:rsidRPr="00897162">
        <w:t xml:space="preserve"> KI, et al. A phase 3 randomized trial of </w:t>
      </w:r>
      <w:proofErr w:type="spellStart"/>
      <w:r w:rsidR="00714C18" w:rsidRPr="00897162">
        <w:t>voxelotor</w:t>
      </w:r>
      <w:proofErr w:type="spellEnd"/>
      <w:r w:rsidR="00714C18" w:rsidRPr="00897162">
        <w:t xml:space="preserve"> in sickle cell disease. </w:t>
      </w:r>
      <w:hyperlink r:id="rId17" w:tooltip="The New England journal of medicine." w:history="1">
        <w:r w:rsidR="00714C18" w:rsidRPr="00897162">
          <w:t>N Engl J Med.</w:t>
        </w:r>
      </w:hyperlink>
      <w:r w:rsidR="00714C18" w:rsidRPr="00897162">
        <w:t xml:space="preserve"> 2019 Aug 8;381(6):509-519. </w:t>
      </w:r>
    </w:p>
    <w:sectPr w:rsidR="00C44990" w:rsidRPr="00E9463B" w:rsidSect="00843FD2">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0E1D" w14:textId="77777777" w:rsidR="009C4F7F" w:rsidRDefault="009C4F7F">
      <w:r>
        <w:separator/>
      </w:r>
    </w:p>
  </w:endnote>
  <w:endnote w:type="continuationSeparator" w:id="0">
    <w:p w14:paraId="5B7C6C2D" w14:textId="77777777" w:rsidR="009C4F7F" w:rsidRDefault="009C4F7F">
      <w:r>
        <w:continuationSeparator/>
      </w:r>
    </w:p>
  </w:endnote>
  <w:endnote w:type="continuationNotice" w:id="1">
    <w:p w14:paraId="22DAD150" w14:textId="77777777" w:rsidR="009C4F7F" w:rsidRDefault="009C4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A550C" w14:textId="49092850" w:rsidR="00843FD2" w:rsidRPr="00EC47B6" w:rsidRDefault="00843FD2" w:rsidP="00843FD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843FD2">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C97AFF" w:rsidRPr="00EE7817">
      <w:rPr>
        <w:rFonts w:cs="Arial"/>
        <w:noProof/>
        <w:sz w:val="16"/>
        <w:szCs w:val="16"/>
        <w:lang w:val="pt-PT"/>
      </w:rPr>
      <w:t>Oxbryta</w:t>
    </w:r>
    <w:r w:rsidR="00C97AFF">
      <w:rPr>
        <w:rFonts w:cs="Arial"/>
        <w:noProof/>
        <w:snapToGrid w:val="0"/>
        <w:color w:val="000000"/>
        <w:sz w:val="16"/>
        <w:szCs w:val="16"/>
        <w:lang w:val="pt-PT"/>
      </w:rPr>
      <w:t xml:space="preserve"> SGM 3426-A</w:t>
    </w:r>
    <w:r w:rsidR="00C97AFF" w:rsidRPr="00EE7817">
      <w:rPr>
        <w:rFonts w:cs="Arial"/>
        <w:noProof/>
        <w:sz w:val="16"/>
        <w:szCs w:val="16"/>
        <w:lang w:val="pt-PT"/>
      </w:rPr>
      <w:t xml:space="preserve"> </w:t>
    </w:r>
    <w:r w:rsidR="003B5A08">
      <w:rPr>
        <w:rFonts w:cs="Arial"/>
        <w:noProof/>
        <w:sz w:val="16"/>
        <w:szCs w:val="16"/>
        <w:lang w:val="pt-PT"/>
      </w:rPr>
      <w:t>P</w:t>
    </w:r>
    <w:r w:rsidR="00C97AFF" w:rsidRPr="00EE7817">
      <w:rPr>
        <w:rFonts w:cs="Arial"/>
        <w:noProof/>
        <w:sz w:val="16"/>
        <w:szCs w:val="16"/>
        <w:lang w:val="pt-PT"/>
      </w:rPr>
      <w:t>2024</w:t>
    </w:r>
    <w:r w:rsidR="00C97AFF">
      <w:rPr>
        <w:rFonts w:cs="Arial"/>
        <w:noProof/>
        <w:snapToGrid w:val="0"/>
        <w:color w:val="000000"/>
        <w:sz w:val="16"/>
        <w:szCs w:val="16"/>
        <w:lang w:val="pt-PT"/>
      </w:rPr>
      <w:t>_R.docx</w:t>
    </w:r>
    <w:r w:rsidRPr="00EC47B6">
      <w:rPr>
        <w:rFonts w:cs="Arial"/>
        <w:noProof/>
        <w:sz w:val="16"/>
        <w:szCs w:val="16"/>
      </w:rPr>
      <w:fldChar w:fldCharType="end"/>
    </w:r>
    <w:r w:rsidRPr="00843FD2">
      <w:rPr>
        <w:rFonts w:cs="Arial"/>
        <w:snapToGrid w:val="0"/>
        <w:color w:val="000000"/>
        <w:sz w:val="16"/>
        <w:lang w:val="pt-PT"/>
      </w:rPr>
      <w:tab/>
      <w:t xml:space="preserve">© </w:t>
    </w:r>
    <w:r w:rsidRPr="00843FD2">
      <w:rPr>
        <w:rFonts w:cs="Arial"/>
        <w:snapToGrid w:val="0"/>
        <w:color w:val="000000"/>
        <w:sz w:val="16"/>
        <w:lang w:val="pt-PT"/>
      </w:rPr>
      <w:t xml:space="preserve">2024 CVS Caremark. </w:t>
    </w:r>
    <w:r w:rsidRPr="00EC47B6">
      <w:rPr>
        <w:rFonts w:cs="Arial"/>
        <w:snapToGrid w:val="0"/>
        <w:color w:val="000000"/>
        <w:sz w:val="16"/>
      </w:rPr>
      <w:t>All rights reserved.</w:t>
    </w:r>
  </w:p>
  <w:p w14:paraId="3E0D7824" w14:textId="378B827C" w:rsidR="00843FD2" w:rsidRPr="00EC47B6" w:rsidRDefault="00843FD2" w:rsidP="00843FD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55C0031B" w14:textId="493E4DB0" w:rsidR="00843FD2" w:rsidRPr="00F50D98" w:rsidRDefault="00843FD2" w:rsidP="00EE781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23380" w14:textId="617742E8" w:rsidR="00843FD2" w:rsidRPr="00EC47B6" w:rsidRDefault="00843FD2" w:rsidP="00843FD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843FD2">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C97AFF" w:rsidRPr="00EE7817">
      <w:rPr>
        <w:rFonts w:cs="Arial"/>
        <w:noProof/>
        <w:sz w:val="16"/>
        <w:szCs w:val="16"/>
        <w:lang w:val="pt-PT"/>
      </w:rPr>
      <w:t>Oxbryta</w:t>
    </w:r>
    <w:r w:rsidR="00C97AFF">
      <w:rPr>
        <w:rFonts w:cs="Arial"/>
        <w:noProof/>
        <w:snapToGrid w:val="0"/>
        <w:color w:val="000000"/>
        <w:sz w:val="16"/>
        <w:szCs w:val="16"/>
        <w:lang w:val="pt-PT"/>
      </w:rPr>
      <w:t xml:space="preserve"> SGM 3426-A</w:t>
    </w:r>
    <w:r w:rsidR="00C97AFF" w:rsidRPr="00EE7817">
      <w:rPr>
        <w:rFonts w:cs="Arial"/>
        <w:noProof/>
        <w:sz w:val="16"/>
        <w:szCs w:val="16"/>
        <w:lang w:val="pt-PT"/>
      </w:rPr>
      <w:t xml:space="preserve"> </w:t>
    </w:r>
    <w:r w:rsidR="003B5A08">
      <w:rPr>
        <w:rFonts w:cs="Arial"/>
        <w:noProof/>
        <w:sz w:val="16"/>
        <w:szCs w:val="16"/>
        <w:lang w:val="pt-PT"/>
      </w:rPr>
      <w:t>P</w:t>
    </w:r>
    <w:r w:rsidR="00C97AFF" w:rsidRPr="00EE7817">
      <w:rPr>
        <w:rFonts w:cs="Arial"/>
        <w:noProof/>
        <w:sz w:val="16"/>
        <w:szCs w:val="16"/>
        <w:lang w:val="pt-PT"/>
      </w:rPr>
      <w:t>2024</w:t>
    </w:r>
    <w:r w:rsidR="00C97AFF">
      <w:rPr>
        <w:rFonts w:cs="Arial"/>
        <w:noProof/>
        <w:snapToGrid w:val="0"/>
        <w:color w:val="000000"/>
        <w:sz w:val="16"/>
        <w:szCs w:val="16"/>
        <w:lang w:val="pt-PT"/>
      </w:rPr>
      <w:t>_R.docx</w:t>
    </w:r>
    <w:r w:rsidRPr="00EC47B6">
      <w:rPr>
        <w:rFonts w:cs="Arial"/>
        <w:noProof/>
        <w:sz w:val="16"/>
        <w:szCs w:val="16"/>
      </w:rPr>
      <w:fldChar w:fldCharType="end"/>
    </w:r>
    <w:r w:rsidRPr="00843FD2">
      <w:rPr>
        <w:rFonts w:cs="Arial"/>
        <w:snapToGrid w:val="0"/>
        <w:color w:val="000000"/>
        <w:sz w:val="16"/>
        <w:lang w:val="pt-PT"/>
      </w:rPr>
      <w:tab/>
      <w:t xml:space="preserve">© </w:t>
    </w:r>
    <w:r w:rsidRPr="00843FD2">
      <w:rPr>
        <w:rFonts w:cs="Arial"/>
        <w:snapToGrid w:val="0"/>
        <w:color w:val="000000"/>
        <w:sz w:val="16"/>
        <w:lang w:val="pt-PT"/>
      </w:rPr>
      <w:t xml:space="preserve">2024 CVS Caremark. </w:t>
    </w:r>
    <w:r w:rsidRPr="00EC47B6">
      <w:rPr>
        <w:rFonts w:cs="Arial"/>
        <w:snapToGrid w:val="0"/>
        <w:color w:val="000000"/>
        <w:sz w:val="16"/>
      </w:rPr>
      <w:t>All rights reserved.</w:t>
    </w:r>
  </w:p>
  <w:p w14:paraId="07BEBD93" w14:textId="1DA70CF6" w:rsidR="00843FD2" w:rsidRPr="00EC47B6" w:rsidRDefault="00843FD2" w:rsidP="00843FD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6E489BA" w14:textId="3628F3C8" w:rsidR="00843FD2" w:rsidRPr="00F50D98" w:rsidRDefault="00843FD2" w:rsidP="00EE781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5C9B9" w14:textId="77777777" w:rsidR="009C4F7F" w:rsidRDefault="009C4F7F">
      <w:r>
        <w:separator/>
      </w:r>
    </w:p>
  </w:footnote>
  <w:footnote w:type="continuationSeparator" w:id="0">
    <w:p w14:paraId="0DF43183" w14:textId="77777777" w:rsidR="009C4F7F" w:rsidRDefault="009C4F7F">
      <w:r>
        <w:continuationSeparator/>
      </w:r>
    </w:p>
  </w:footnote>
  <w:footnote w:type="continuationNotice" w:id="1">
    <w:p w14:paraId="101FA329" w14:textId="77777777" w:rsidR="009C4F7F" w:rsidRDefault="009C4F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843FD2" w:rsidRPr="00843FD2" w14:paraId="458AF8EB" w14:textId="77777777" w:rsidTr="00D70991">
      <w:trPr>
        <w:trHeight w:val="144"/>
        <w:jc w:val="right"/>
      </w:trPr>
      <w:tc>
        <w:tcPr>
          <w:tcW w:w="1854" w:type="dxa"/>
          <w:hideMark/>
        </w:tcPr>
        <w:p w14:paraId="29A54D15" w14:textId="77777777" w:rsidR="00843FD2" w:rsidRPr="00843FD2" w:rsidRDefault="00843FD2" w:rsidP="00843FD2">
          <w:pPr>
            <w:pStyle w:val="Header"/>
            <w:rPr>
              <w:rFonts w:cs="Arial"/>
              <w:sz w:val="16"/>
              <w:szCs w:val="16"/>
            </w:rPr>
          </w:pPr>
          <w:r w:rsidRPr="00843FD2">
            <w:rPr>
              <w:rFonts w:cs="Arial"/>
              <w:sz w:val="16"/>
              <w:szCs w:val="16"/>
            </w:rPr>
            <w:t>Reference number(s)</w:t>
          </w:r>
        </w:p>
      </w:tc>
    </w:tr>
    <w:tr w:rsidR="00843FD2" w:rsidRPr="00843FD2" w14:paraId="5890B66F" w14:textId="77777777" w:rsidTr="00D70991">
      <w:trPr>
        <w:trHeight w:val="378"/>
        <w:jc w:val="right"/>
      </w:trPr>
      <w:tc>
        <w:tcPr>
          <w:tcW w:w="1854" w:type="dxa"/>
          <w:hideMark/>
        </w:tcPr>
        <w:p w14:paraId="7F7C247C" w14:textId="1856CCCE" w:rsidR="00843FD2" w:rsidRPr="00843FD2" w:rsidRDefault="00843FD2" w:rsidP="00843FD2">
          <w:pPr>
            <w:pStyle w:val="Header"/>
            <w:rPr>
              <w:rFonts w:cs="Arial"/>
              <w:sz w:val="16"/>
              <w:szCs w:val="16"/>
            </w:rPr>
          </w:pPr>
          <w:r w:rsidRPr="00843FD2">
            <w:rPr>
              <w:rFonts w:cs="Arial"/>
              <w:sz w:val="16"/>
              <w:szCs w:val="16"/>
            </w:rPr>
            <w:t>3426-A</w:t>
          </w:r>
        </w:p>
      </w:tc>
    </w:tr>
  </w:tbl>
  <w:p w14:paraId="27FD61D6" w14:textId="77777777" w:rsidR="00843FD2" w:rsidRPr="00843FD2" w:rsidRDefault="00843FD2" w:rsidP="00843FD2">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986F90"/>
    <w:multiLevelType w:val="hybridMultilevel"/>
    <w:tmpl w:val="E326CB6A"/>
    <w:lvl w:ilvl="0" w:tplc="FC56093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FEB41A3"/>
    <w:multiLevelType w:val="hybridMultilevel"/>
    <w:tmpl w:val="E9B8E2CE"/>
    <w:lvl w:ilvl="0" w:tplc="CA22FB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CD5189A"/>
    <w:multiLevelType w:val="hybridMultilevel"/>
    <w:tmpl w:val="03B0B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BD7D68"/>
    <w:multiLevelType w:val="hybridMultilevel"/>
    <w:tmpl w:val="7F4CFA4A"/>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536CD7"/>
    <w:multiLevelType w:val="hybridMultilevel"/>
    <w:tmpl w:val="8DAA2BDA"/>
    <w:lvl w:ilvl="0" w:tplc="0DDC1E52">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EF4886"/>
    <w:multiLevelType w:val="hybridMultilevel"/>
    <w:tmpl w:val="3B882296"/>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8"/>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1"/>
  </w:num>
  <w:num w:numId="17" w16cid:durableId="2128498676">
    <w:abstractNumId w:val="32"/>
  </w:num>
  <w:num w:numId="18" w16cid:durableId="299724409">
    <w:abstractNumId w:val="25"/>
  </w:num>
  <w:num w:numId="19" w16cid:durableId="214585573">
    <w:abstractNumId w:val="15"/>
  </w:num>
  <w:num w:numId="20" w16cid:durableId="1289816170">
    <w:abstractNumId w:val="16"/>
  </w:num>
  <w:num w:numId="21" w16cid:durableId="1066490929">
    <w:abstractNumId w:val="33"/>
  </w:num>
  <w:num w:numId="22" w16cid:durableId="1472481103">
    <w:abstractNumId w:val="27"/>
  </w:num>
  <w:num w:numId="23" w16cid:durableId="1997420403">
    <w:abstractNumId w:val="29"/>
  </w:num>
  <w:num w:numId="24" w16cid:durableId="33312838">
    <w:abstractNumId w:val="26"/>
  </w:num>
  <w:num w:numId="25" w16cid:durableId="507404939">
    <w:abstractNumId w:val="19"/>
  </w:num>
  <w:num w:numId="26" w16cid:durableId="1950313333">
    <w:abstractNumId w:val="23"/>
  </w:num>
  <w:num w:numId="27" w16cid:durableId="1866016584">
    <w:abstractNumId w:val="22"/>
  </w:num>
  <w:num w:numId="28" w16cid:durableId="286162457">
    <w:abstractNumId w:val="30"/>
  </w:num>
  <w:num w:numId="29" w16cid:durableId="1925264956">
    <w:abstractNumId w:val="10"/>
  </w:num>
  <w:num w:numId="30" w16cid:durableId="996418031">
    <w:abstractNumId w:val="12"/>
  </w:num>
  <w:num w:numId="31" w16cid:durableId="113445139">
    <w:abstractNumId w:val="17"/>
  </w:num>
  <w:num w:numId="32" w16cid:durableId="228424339">
    <w:abstractNumId w:val="18"/>
  </w:num>
  <w:num w:numId="33" w16cid:durableId="991837212">
    <w:abstractNumId w:val="20"/>
  </w:num>
  <w:num w:numId="34" w16cid:durableId="219363455">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6CF1"/>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668"/>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51A"/>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96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47F"/>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6EE5"/>
    <w:rsid w:val="003A7860"/>
    <w:rsid w:val="003A796A"/>
    <w:rsid w:val="003B009E"/>
    <w:rsid w:val="003B1472"/>
    <w:rsid w:val="003B1A5F"/>
    <w:rsid w:val="003B1D0F"/>
    <w:rsid w:val="003B282B"/>
    <w:rsid w:val="003B2B19"/>
    <w:rsid w:val="003B4BC1"/>
    <w:rsid w:val="003B4FB6"/>
    <w:rsid w:val="003B5A08"/>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28B"/>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367"/>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6F62"/>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2ED1"/>
    <w:rsid w:val="00583227"/>
    <w:rsid w:val="00583527"/>
    <w:rsid w:val="005837FD"/>
    <w:rsid w:val="005843B5"/>
    <w:rsid w:val="00584BA6"/>
    <w:rsid w:val="00584C74"/>
    <w:rsid w:val="00585601"/>
    <w:rsid w:val="0058589F"/>
    <w:rsid w:val="005858A3"/>
    <w:rsid w:val="0058593A"/>
    <w:rsid w:val="00585E4E"/>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4C18"/>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2972"/>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3FD2"/>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162"/>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3B0F"/>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3733"/>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4F7F"/>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1CD"/>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61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97AF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3F4"/>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9AE"/>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2F42"/>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2D3C"/>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65CC"/>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63B"/>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7"/>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3C9A"/>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0BC"/>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ncbi.nlm.nih.gov/pubmed/31199090?dopt=Abstract" TargetMode="External"/><Relationship Id="rId2" Type="http://schemas.openxmlformats.org/officeDocument/2006/relationships/customXml" Target="../customXml/item2.xml"/><Relationship Id="rId16" Type="http://schemas.openxmlformats.org/officeDocument/2006/relationships/hyperlink" Target="https://www.ncbi.nlm.nih.gov/pubmed/?term=Hoppe%20CC%5BAuthor%5D&amp;cauthor=true&amp;cauthor_uid=3119909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ncbi.nlm.nih.gov/pubmed/?term=Vichinsky%20E%5BAuthor%5D&amp;cauthor=true&amp;cauthor_uid=3119909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A8A955F8-63B5-4DBB-94C5-AC1FA503C5BE}"/>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Oxbryta SGM 3426-A 2024</vt:lpstr>
    </vt:vector>
  </TitlesOfParts>
  <Company>PCS Health Systems</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Oxbryta SGM 3426-A 2024</dc:title>
  <dc:subject/>
  <dc:creator>CVS Caremark</dc:creator>
  <cp:keywords/>
  <cp:lastModifiedBy>Holden, Jaime C</cp:lastModifiedBy>
  <cp:revision>5</cp:revision>
  <cp:lastPrinted>2018-01-09T11:01:00Z</cp:lastPrinted>
  <dcterms:created xsi:type="dcterms:W3CDTF">2024-10-29T14:32:00Z</dcterms:created>
  <dcterms:modified xsi:type="dcterms:W3CDTF">2024-10-30T15:35:00Z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1770300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